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F7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0"/>
          <w:szCs w:val="40"/>
          <w:lang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color w:val="auto"/>
          <w:sz w:val="40"/>
          <w:szCs w:val="40"/>
          <w:lang w:val="en-US" w:eastAsia="zh-CN"/>
        </w:rPr>
        <w:t>4</w:t>
      </w: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lang w:eastAsia="zh-CN"/>
        </w:rPr>
        <w:t>年度</w:t>
      </w:r>
      <w:r>
        <w:rPr>
          <w:rFonts w:hint="eastAsia" w:ascii="Times New Roman" w:hAnsi="Times New Roman" w:eastAsia="方正小标宋简体" w:cs="Times New Roman"/>
          <w:color w:val="auto"/>
          <w:sz w:val="40"/>
          <w:szCs w:val="40"/>
          <w:lang w:eastAsia="zh-CN"/>
        </w:rPr>
        <w:t>呼图壁县</w:t>
      </w: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lang w:eastAsia="zh-CN"/>
        </w:rPr>
        <w:t>政府债务</w:t>
      </w:r>
    </w:p>
    <w:p w14:paraId="79548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0"/>
          <w:szCs w:val="40"/>
        </w:rPr>
      </w:pPr>
      <w:r>
        <w:rPr>
          <w:rFonts w:hint="eastAsia" w:ascii="Times New Roman" w:hAnsi="Times New Roman" w:eastAsia="方正小标宋简体" w:cs="Times New Roman"/>
          <w:color w:val="auto"/>
          <w:sz w:val="40"/>
          <w:szCs w:val="40"/>
          <w:lang w:eastAsia="zh-CN"/>
        </w:rPr>
        <w:t>决算</w:t>
      </w: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</w:rPr>
        <w:t>情况说明</w:t>
      </w:r>
    </w:p>
    <w:p w14:paraId="53233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lang w:eastAsia="zh-CN"/>
        </w:rPr>
      </w:pPr>
    </w:p>
    <w:p w14:paraId="611CD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lang w:eastAsia="zh-CN"/>
        </w:rPr>
        <w:t>一、</w:t>
      </w:r>
      <w:r>
        <w:rPr>
          <w:rFonts w:hint="eastAsia" w:ascii="Times New Roman" w:hAnsi="Times New Roman" w:eastAsia="黑体" w:cs="Times New Roman"/>
          <w:color w:val="auto"/>
          <w:sz w:val="30"/>
          <w:szCs w:val="30"/>
          <w:lang w:val="en-US" w:eastAsia="zh-CN"/>
        </w:rPr>
        <w:t>2024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  <w:lang w:val="en-US" w:eastAsia="zh-CN"/>
        </w:rPr>
        <w:t>年度政府债务限额总体情况</w:t>
      </w:r>
    </w:p>
    <w:p w14:paraId="3638E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政府债务限额总额为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92.59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亿元。</w:t>
      </w:r>
    </w:p>
    <w:p w14:paraId="76E0BB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0"/>
          <w:szCs w:val="30"/>
          <w:lang w:val="en-US" w:eastAsia="zh-CN"/>
        </w:rPr>
        <w:t>（一）</w:t>
      </w:r>
      <w:r>
        <w:rPr>
          <w:rFonts w:hint="eastAsia" w:ascii="Times New Roman" w:hAnsi="Times New Roman" w:eastAsia="楷体_GB2312" w:cs="Times New Roman"/>
          <w:b/>
          <w:bCs/>
          <w:color w:val="auto"/>
          <w:sz w:val="30"/>
          <w:szCs w:val="30"/>
          <w:lang w:val="en-US" w:eastAsia="zh-CN"/>
        </w:rPr>
        <w:t>政府</w:t>
      </w:r>
      <w:r>
        <w:rPr>
          <w:rFonts w:hint="eastAsia" w:ascii="楷体_GB2312" w:hAnsi="楷体_GB2312" w:eastAsia="楷体_GB2312" w:cs="楷体_GB2312"/>
          <w:b/>
          <w:bCs/>
          <w:color w:val="auto"/>
          <w:sz w:val="30"/>
          <w:szCs w:val="30"/>
          <w:lang w:val="en-US" w:eastAsia="zh-CN"/>
        </w:rPr>
        <w:t>债务限额分类型情况。</w:t>
      </w:r>
    </w:p>
    <w:p w14:paraId="5D8FB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0"/>
          <w:szCs w:val="30"/>
          <w:lang w:val="en-US" w:eastAsia="zh-CN"/>
        </w:rPr>
        <w:t>1.一般债务限额总额情况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呼图壁县政府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一般债务限额总额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24.07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亿元。</w:t>
      </w:r>
    </w:p>
    <w:p w14:paraId="205C9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0"/>
          <w:szCs w:val="30"/>
          <w:lang w:val="en-US" w:eastAsia="zh-CN"/>
        </w:rPr>
        <w:t>2.专项债务限额总额情况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呼图壁县政府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专项债务限额总额为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68.52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亿元。</w:t>
      </w:r>
    </w:p>
    <w:p w14:paraId="0EAB6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楷体_GB2312" w:hAnsi="楷体_GB2312" w:eastAsia="楷体_GB2312" w:cs="楷体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color w:val="auto"/>
          <w:sz w:val="30"/>
          <w:szCs w:val="30"/>
          <w:lang w:val="en-US" w:eastAsia="zh-CN"/>
        </w:rPr>
        <w:t>（二）新增债务限额情况</w:t>
      </w:r>
      <w:r>
        <w:rPr>
          <w:rFonts w:hint="eastAsia" w:ascii="楷体_GB2312" w:hAnsi="楷体_GB2312" w:eastAsia="楷体_GB2312" w:cs="楷体_GB2312"/>
          <w:b/>
          <w:bCs/>
          <w:color w:val="auto"/>
          <w:sz w:val="30"/>
          <w:szCs w:val="30"/>
          <w:lang w:val="en-US" w:eastAsia="zh-CN"/>
        </w:rPr>
        <w:t>。</w:t>
      </w:r>
    </w:p>
    <w:p w14:paraId="506C2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0"/>
          <w:szCs w:val="30"/>
          <w:lang w:val="en-US" w:eastAsia="zh-CN"/>
        </w:rPr>
        <w:t>1.新增一般债务限额情况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呼图壁县政府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新增一般债务限额总额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6.3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亿元。</w:t>
      </w:r>
    </w:p>
    <w:p w14:paraId="28577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0"/>
          <w:szCs w:val="30"/>
          <w:lang w:val="en-US" w:eastAsia="zh-CN"/>
        </w:rPr>
        <w:t>2.新增专项债务限额情况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呼图壁县政府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新增专项债务限额总额为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27.22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亿元。</w:t>
      </w:r>
    </w:p>
    <w:p w14:paraId="28CEA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lang w:val="en-US" w:eastAsia="zh-CN"/>
        </w:rPr>
        <w:t>二、</w:t>
      </w:r>
      <w:r>
        <w:rPr>
          <w:rFonts w:hint="eastAsia" w:ascii="Times New Roman" w:hAnsi="Times New Roman" w:eastAsia="黑体" w:cs="Times New Roman"/>
          <w:color w:val="auto"/>
          <w:sz w:val="30"/>
          <w:szCs w:val="30"/>
          <w:lang w:val="en-US" w:eastAsia="zh-CN"/>
        </w:rPr>
        <w:t>2024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  <w:lang w:val="en-US" w:eastAsia="zh-CN"/>
        </w:rPr>
        <w:t>年度政府债务余额</w:t>
      </w:r>
      <w:r>
        <w:rPr>
          <w:rFonts w:hint="eastAsia" w:ascii="Times New Roman" w:hAnsi="Times New Roman" w:eastAsia="黑体" w:cs="Times New Roman"/>
          <w:color w:val="auto"/>
          <w:sz w:val="30"/>
          <w:szCs w:val="30"/>
          <w:lang w:val="en-US" w:eastAsia="zh-CN"/>
        </w:rPr>
        <w:t>情况</w:t>
      </w:r>
    </w:p>
    <w:p w14:paraId="59493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政府债务余额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90.9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亿元，政府债务余额全部严格控制在限额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92.59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亿元内。</w:t>
      </w:r>
    </w:p>
    <w:p w14:paraId="319DA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color w:val="auto"/>
          <w:sz w:val="30"/>
          <w:szCs w:val="30"/>
          <w:lang w:val="en-US" w:eastAsia="zh-CN"/>
        </w:rPr>
        <w:t>（一）一般债务余额</w:t>
      </w:r>
      <w:r>
        <w:rPr>
          <w:rFonts w:hint="eastAsia" w:ascii="楷体_GB2312" w:hAnsi="楷体_GB2312" w:eastAsia="楷体_GB2312" w:cs="楷体_GB2312"/>
          <w:b/>
          <w:bCs/>
          <w:color w:val="auto"/>
          <w:sz w:val="30"/>
          <w:szCs w:val="30"/>
          <w:lang w:val="en-US" w:eastAsia="zh-CN"/>
        </w:rPr>
        <w:t>决算数。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政府一般债务余额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23.14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亿元。</w:t>
      </w:r>
    </w:p>
    <w:p w14:paraId="6ACB6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color w:val="auto"/>
          <w:sz w:val="30"/>
          <w:szCs w:val="30"/>
          <w:lang w:val="en-US" w:eastAsia="zh-CN"/>
        </w:rPr>
        <w:t>（二）专项债务余额</w:t>
      </w:r>
      <w:r>
        <w:rPr>
          <w:rFonts w:hint="eastAsia" w:ascii="楷体_GB2312" w:hAnsi="楷体_GB2312" w:eastAsia="楷体_GB2312" w:cs="楷体_GB2312"/>
          <w:b/>
          <w:bCs/>
          <w:color w:val="auto"/>
          <w:sz w:val="30"/>
          <w:szCs w:val="30"/>
          <w:lang w:val="en-US" w:eastAsia="zh-CN"/>
        </w:rPr>
        <w:t>决算数。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政府专项债务余额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67.76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亿元。</w:t>
      </w:r>
    </w:p>
    <w:p w14:paraId="47B0B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lang w:val="en-US" w:eastAsia="zh-CN"/>
        </w:rPr>
        <w:t>三、</w:t>
      </w:r>
      <w:r>
        <w:rPr>
          <w:rFonts w:hint="eastAsia" w:ascii="Times New Roman" w:hAnsi="Times New Roman" w:eastAsia="黑体" w:cs="Times New Roman"/>
          <w:color w:val="auto"/>
          <w:sz w:val="30"/>
          <w:szCs w:val="30"/>
          <w:lang w:val="en-US" w:eastAsia="zh-CN"/>
        </w:rPr>
        <w:t>2024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  <w:lang w:val="en-US" w:eastAsia="zh-CN"/>
        </w:rPr>
        <w:t>年度政府债券发行使用情况</w:t>
      </w:r>
    </w:p>
    <w:p w14:paraId="28CE8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发行政府债券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14.54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亿元（新增债券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13.59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亿元、再融资债券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0.95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亿元）。</w:t>
      </w:r>
    </w:p>
    <w:p w14:paraId="10C02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color w:val="auto"/>
          <w:sz w:val="30"/>
          <w:szCs w:val="30"/>
          <w:lang w:val="en-US" w:eastAsia="zh-CN"/>
        </w:rPr>
        <w:t>（一）新增一般债券发行使用情况</w:t>
      </w:r>
      <w:r>
        <w:rPr>
          <w:rFonts w:hint="eastAsia" w:ascii="楷体_GB2312" w:hAnsi="楷体_GB2312" w:eastAsia="楷体_GB2312" w:cs="楷体_GB2312"/>
          <w:b/>
          <w:bCs/>
          <w:color w:val="auto"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发行新增一般债券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2.39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亿元。上述债券资金主要用于农林水利、市政基础设施等领域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（详见附件2-3）。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债券期限分别是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年期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、7年期和15年期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，债券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为2.98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%，债券还本付息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通过一般公共预算收入偿还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。</w:t>
      </w:r>
    </w:p>
    <w:p w14:paraId="76BB0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color w:val="auto"/>
          <w:sz w:val="30"/>
          <w:szCs w:val="30"/>
          <w:highlight w:val="none"/>
          <w:lang w:val="en-US" w:eastAsia="zh-CN"/>
        </w:rPr>
        <w:t>（二）新增专项债券发行使用情况</w:t>
      </w:r>
      <w:r>
        <w:rPr>
          <w:rFonts w:hint="eastAsia" w:ascii="楷体_GB2312" w:hAnsi="楷体_GB2312" w:eastAsia="楷体_GB2312" w:cs="楷体_GB2312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发行新增专项债券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11.2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亿元。上述债券资金主要用于交通、能源、农林水利、生态环保、社会事业、城乡冷链物流基础设施、市政和产业园区基础设施、保障性安居工程等重点领域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（详见附件2-3）。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债券期限分别是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10年期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15年期和20年期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，债券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为2.97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%，债券还本付息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通过对应项目取得的政府性基金或专项收入等偿还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。</w:t>
      </w:r>
    </w:p>
    <w:p w14:paraId="35C4E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color w:val="auto"/>
          <w:sz w:val="30"/>
          <w:szCs w:val="30"/>
          <w:highlight w:val="none"/>
          <w:lang w:val="en-US" w:eastAsia="zh-CN"/>
        </w:rPr>
        <w:t>（三）再融资债券发行使用情况</w:t>
      </w:r>
      <w:r>
        <w:rPr>
          <w:rFonts w:hint="eastAsia" w:ascii="楷体_GB2312" w:hAnsi="楷体_GB2312" w:eastAsia="楷体_GB2312" w:cs="楷体_GB2312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发行再融资债券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0.95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亿元（再融资一般债券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0.95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亿元、再融资专项债券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亿元）。上述债券资金全部用于偿还到期政府债券本金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债券期限分别是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5年期和10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为2.88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%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。</w:t>
      </w:r>
    </w:p>
    <w:p w14:paraId="11D89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四、</w:t>
      </w:r>
      <w:r>
        <w:rPr>
          <w:rFonts w:hint="eastAsia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2024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年度政府债券还本付息情况</w:t>
      </w:r>
    </w:p>
    <w:p w14:paraId="7EB8E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政府债券还本付息总额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3.68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亿元（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本金1.99亿元，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财政预算安排还本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0.72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再融资债券还本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0.95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财政预算安排付息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1.69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亿元）。</w:t>
      </w:r>
    </w:p>
    <w:p w14:paraId="5AE33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color w:val="auto"/>
          <w:sz w:val="30"/>
          <w:szCs w:val="30"/>
          <w:highlight w:val="none"/>
          <w:lang w:val="en-US" w:eastAsia="zh-CN"/>
        </w:rPr>
        <w:t>（一）一般债券还本付息情况</w:t>
      </w:r>
      <w:r>
        <w:rPr>
          <w:rFonts w:hint="eastAsia" w:ascii="楷体_GB2312" w:hAnsi="楷体_GB2312" w:eastAsia="楷体_GB2312" w:cs="楷体_GB2312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政府一般债券还本付息总额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1.8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0.3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再融资债券还本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0.95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财政预算安排付息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0.55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亿元）。</w:t>
      </w:r>
    </w:p>
    <w:p w14:paraId="2A3B5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color w:val="auto"/>
          <w:sz w:val="30"/>
          <w:szCs w:val="30"/>
          <w:highlight w:val="none"/>
          <w:lang w:val="en-US" w:eastAsia="zh-CN"/>
        </w:rPr>
        <w:t>（二）专项债券还本付息情况</w:t>
      </w:r>
      <w:r>
        <w:rPr>
          <w:rFonts w:hint="eastAsia" w:ascii="楷体_GB2312" w:hAnsi="楷体_GB2312" w:eastAsia="楷体_GB2312" w:cs="楷体_GB2312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政府专项债券还本付息总额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1.88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亿元（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财政预算安排还本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0.74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再融资债券还本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财政预算安排付息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1.14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亿元）。</w:t>
      </w:r>
    </w:p>
    <w:p w14:paraId="7070B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</w:p>
    <w:p w14:paraId="2103D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60" w:leftChars="284" w:hanging="864" w:hangingChars="3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附件：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1.1-1 2024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一般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债务限额、余额情况表</w:t>
      </w:r>
    </w:p>
    <w:p w14:paraId="016C2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1-2 2024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债务限额、余额情况表</w:t>
      </w:r>
    </w:p>
    <w:p w14:paraId="6D372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1-3 2024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政府债务限额、余额（含一般债务限额、余额和专项债务限额、余额）情况表</w:t>
      </w:r>
    </w:p>
    <w:p w14:paraId="38114A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.2-1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 xml:space="preserve"> 2024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政府债券发行情况表</w:t>
      </w:r>
    </w:p>
    <w:p w14:paraId="08B65B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 xml:space="preserve">2-2 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呼图壁县政府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债券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发行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情况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明细表</w:t>
      </w:r>
    </w:p>
    <w:p w14:paraId="182D78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2-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新增债券使用情况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表</w:t>
      </w:r>
    </w:p>
    <w:p w14:paraId="31C694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2-4 2024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0"/>
          <w:szCs w:val="30"/>
          <w:lang w:val="en-US" w:eastAsia="zh-CN"/>
        </w:rPr>
        <w:t>呼图壁县还本付息决算情况表</w:t>
      </w:r>
    </w:p>
    <w:sectPr>
      <w:footerReference r:id="rId3" w:type="default"/>
      <w:pgSz w:w="11906" w:h="16838"/>
      <w:pgMar w:top="2098" w:right="1587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CE19779-7B5E-4F96-9C6E-547492EA428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905A3BD2-E2CD-4B69-8126-8ADB36A24CC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059CF40-8E3A-4EF7-A479-A8A53A40CA9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A3F511A-BBC0-4085-A0FB-75E03FCB9132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5C7B68D0-E18F-4C75-9892-F47D98EF7FF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420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978583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978583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5MjBmYTg5ZTQzYjkyYzNlMjkzMGEyMDIxZjAzYzYifQ=="/>
  </w:docVars>
  <w:rsids>
    <w:rsidRoot w:val="00000000"/>
    <w:rsid w:val="01B36FE2"/>
    <w:rsid w:val="04AD2225"/>
    <w:rsid w:val="063F2F9D"/>
    <w:rsid w:val="090B4E5B"/>
    <w:rsid w:val="0E25722D"/>
    <w:rsid w:val="0E8D4F6B"/>
    <w:rsid w:val="182373F8"/>
    <w:rsid w:val="18823C8F"/>
    <w:rsid w:val="18D86125"/>
    <w:rsid w:val="1C00080C"/>
    <w:rsid w:val="1C460386"/>
    <w:rsid w:val="1D57227F"/>
    <w:rsid w:val="2299702F"/>
    <w:rsid w:val="2AB37734"/>
    <w:rsid w:val="2B0F4298"/>
    <w:rsid w:val="2FBE46FB"/>
    <w:rsid w:val="31D13988"/>
    <w:rsid w:val="325A2235"/>
    <w:rsid w:val="328250C6"/>
    <w:rsid w:val="353C53B6"/>
    <w:rsid w:val="36B666B6"/>
    <w:rsid w:val="388F1457"/>
    <w:rsid w:val="44DE12AA"/>
    <w:rsid w:val="453C7DCA"/>
    <w:rsid w:val="47B72475"/>
    <w:rsid w:val="485E7AB6"/>
    <w:rsid w:val="4B080752"/>
    <w:rsid w:val="4DB47F12"/>
    <w:rsid w:val="50CE11ED"/>
    <w:rsid w:val="51D77DB9"/>
    <w:rsid w:val="53013412"/>
    <w:rsid w:val="550E64D3"/>
    <w:rsid w:val="59012B8F"/>
    <w:rsid w:val="59E94415"/>
    <w:rsid w:val="5B164CA0"/>
    <w:rsid w:val="5EBE204C"/>
    <w:rsid w:val="61CE0116"/>
    <w:rsid w:val="62C8540A"/>
    <w:rsid w:val="6541174B"/>
    <w:rsid w:val="692F2D63"/>
    <w:rsid w:val="6ACF7A08"/>
    <w:rsid w:val="6B080355"/>
    <w:rsid w:val="70E57CED"/>
    <w:rsid w:val="7149137C"/>
    <w:rsid w:val="71827528"/>
    <w:rsid w:val="77BB7AC7"/>
    <w:rsid w:val="791768FB"/>
    <w:rsid w:val="7CC50CB3"/>
    <w:rsid w:val="7DB5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eastAsiaTheme="minorEastAsia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1169</Words>
  <Characters>1387</Characters>
  <Lines>0</Lines>
  <Paragraphs>0</Paragraphs>
  <TotalTime>28</TotalTime>
  <ScaleCrop>false</ScaleCrop>
  <LinksUpToDate>false</LinksUpToDate>
  <CharactersWithSpaces>1394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阡陌蒹葭</cp:lastModifiedBy>
  <dcterms:modified xsi:type="dcterms:W3CDTF">2025-04-24T09:07:53Z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AA71E935CF9F4FB6A7ECEB98B54943FC_12</vt:lpwstr>
  </property>
  <property fmtid="{D5CDD505-2E9C-101B-9397-08002B2CF9AE}" pid="4" name="KSOTemplateDocerSaveRecord">
    <vt:lpwstr>eyJoZGlkIjoiZjA5MjBmYTg5ZTQzYjkyYzNlMjkzMGEyMDIxZjAzYzYiLCJ1c2VySWQiOiIxMTAwMTY3NDQ1In0=</vt:lpwstr>
  </property>
</Properties>
</file>